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F" w:rsidRPr="00631085" w:rsidRDefault="00E12B1F">
      <w:pPr>
        <w:rPr>
          <w:sz w:val="22"/>
        </w:rPr>
      </w:pPr>
      <w:r w:rsidRPr="00631085">
        <w:rPr>
          <w:sz w:val="22"/>
        </w:rPr>
        <w:t>[From SGAS 2019 P. 13]</w:t>
      </w:r>
    </w:p>
    <w:p w:rsidR="00DE4D14" w:rsidRPr="00631085" w:rsidRDefault="002310B1">
      <w:pPr>
        <w:rPr>
          <w:b/>
          <w:sz w:val="22"/>
        </w:rPr>
      </w:pPr>
      <w:r>
        <w:rPr>
          <w:b/>
          <w:noProof/>
          <w:sz w:val="22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59055</wp:posOffset>
            </wp:positionV>
            <wp:extent cx="2333625" cy="4133850"/>
            <wp:effectExtent l="19050" t="0" r="9525" b="0"/>
            <wp:wrapSquare wrapText="bothSides"/>
            <wp:docPr id="1" name="Picture 1" descr="F:\ASTRO\SKYMAPS\TOOLS &amp; NOTES\MOON\IMAGES\1st qtr moon Luna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TRO\SKYMAPS\TOOLS &amp; NOTES\MOON\IMAGES\1st qtr moon Luna 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E9F" w:rsidRPr="00631085">
        <w:rPr>
          <w:b/>
          <w:sz w:val="22"/>
        </w:rPr>
        <w:t>Spotting LUNA X</w:t>
      </w:r>
    </w:p>
    <w:p w:rsidR="00557E9F" w:rsidRPr="00631085" w:rsidRDefault="00557E9F" w:rsidP="009318AF">
      <w:pPr>
        <w:jc w:val="both"/>
        <w:rPr>
          <w:sz w:val="22"/>
        </w:rPr>
      </w:pPr>
      <w:r w:rsidRPr="00631085">
        <w:rPr>
          <w:sz w:val="22"/>
        </w:rPr>
        <w:t>The line separating the light and dark parts of the moon, the “</w:t>
      </w:r>
      <w:r w:rsidR="005576B2" w:rsidRPr="00631085">
        <w:rPr>
          <w:sz w:val="22"/>
        </w:rPr>
        <w:t>t</w:t>
      </w:r>
      <w:r w:rsidRPr="00631085">
        <w:rPr>
          <w:sz w:val="22"/>
        </w:rPr>
        <w:t>erminator”, takes some two weeks to move across the visible lunar surface.</w:t>
      </w:r>
      <w:r w:rsidR="00216476" w:rsidRPr="00631085">
        <w:rPr>
          <w:sz w:val="22"/>
        </w:rPr>
        <w:t xml:space="preserve"> Where it crosses the terrain of high relief a complex interplay of features lit by the sun and those still bathed in deep shadow can result. These high-contrast vistas are sometimes known as the “</w:t>
      </w:r>
      <w:r w:rsidR="009E5725" w:rsidRPr="00631085">
        <w:rPr>
          <w:sz w:val="22"/>
        </w:rPr>
        <w:t>clair-obscur</w:t>
      </w:r>
      <w:r w:rsidR="00216476" w:rsidRPr="00631085">
        <w:rPr>
          <w:sz w:val="22"/>
        </w:rPr>
        <w:t xml:space="preserve"> e</w:t>
      </w:r>
      <w:r w:rsidR="009E5725" w:rsidRPr="00631085">
        <w:rPr>
          <w:sz w:val="22"/>
        </w:rPr>
        <w:t>f</w:t>
      </w:r>
      <w:r w:rsidR="00216476" w:rsidRPr="00631085">
        <w:rPr>
          <w:sz w:val="22"/>
        </w:rPr>
        <w:t>fects” and have been given evocative names</w:t>
      </w:r>
      <w:r w:rsidR="007920B1" w:rsidRPr="00631085">
        <w:rPr>
          <w:sz w:val="22"/>
        </w:rPr>
        <w:t xml:space="preserve"> including Cassin</w:t>
      </w:r>
      <w:r w:rsidR="002576A2">
        <w:rPr>
          <w:sz w:val="22"/>
        </w:rPr>
        <w:t>i</w:t>
      </w:r>
      <w:r w:rsidR="007920B1" w:rsidRPr="00631085">
        <w:rPr>
          <w:sz w:val="22"/>
        </w:rPr>
        <w:t>’s Moon Maiden and Gruithuisen’s Lunar City.</w:t>
      </w:r>
    </w:p>
    <w:p w:rsidR="009318AF" w:rsidRPr="00631085" w:rsidRDefault="00067710" w:rsidP="009318AF">
      <w:pPr>
        <w:jc w:val="both"/>
        <w:rPr>
          <w:sz w:val="22"/>
        </w:rPr>
      </w:pPr>
      <w:r w:rsidRPr="00631085">
        <w:rPr>
          <w:sz w:val="22"/>
        </w:rPr>
        <w:t>Around the time of first quarter, as the Moon’s terminator sweeps across the lunar landscape along more or less selenographic longitude 0º, a particularly striking clair-obscur effect can</w:t>
      </w:r>
      <w:r w:rsidR="007B3490" w:rsidRPr="00631085">
        <w:rPr>
          <w:sz w:val="22"/>
        </w:rPr>
        <w:t xml:space="preserve"> be seen: a high-lighted X (lat. -25.8º, long +1.1º)</w:t>
      </w:r>
      <w:r w:rsidR="00D05766" w:rsidRPr="00631085">
        <w:rPr>
          <w:sz w:val="22"/>
        </w:rPr>
        <w:t xml:space="preserve"> created by sunlight falling on the ridges </w:t>
      </w:r>
      <w:r w:rsidR="007B3490" w:rsidRPr="00631085">
        <w:rPr>
          <w:sz w:val="22"/>
        </w:rPr>
        <w:t xml:space="preserve"> </w:t>
      </w:r>
      <w:r w:rsidR="00D05766" w:rsidRPr="00631085">
        <w:rPr>
          <w:sz w:val="22"/>
        </w:rPr>
        <w:t>between the craters la Caille, Blanchinus and Pu</w:t>
      </w:r>
      <w:r w:rsidR="004711D0" w:rsidRPr="00631085">
        <w:rPr>
          <w:sz w:val="22"/>
        </w:rPr>
        <w:t>r</w:t>
      </w:r>
      <w:r w:rsidR="00D05766" w:rsidRPr="00631085">
        <w:rPr>
          <w:sz w:val="22"/>
        </w:rPr>
        <w:t xml:space="preserve">bach. </w:t>
      </w:r>
      <w:r w:rsidR="004711D0" w:rsidRPr="00631085">
        <w:rPr>
          <w:sz w:val="22"/>
        </w:rPr>
        <w:t xml:space="preserve">When the sun has an elevation of about -0.84º as seen from the lunar surface, the </w:t>
      </w:r>
      <w:r w:rsidR="004711D0" w:rsidRPr="00631085">
        <w:rPr>
          <w:b/>
          <w:sz w:val="22"/>
        </w:rPr>
        <w:t>Luna X</w:t>
      </w:r>
      <w:r w:rsidR="004711D0" w:rsidRPr="00631085">
        <w:rPr>
          <w:sz w:val="22"/>
        </w:rPr>
        <w:t xml:space="preserve"> is a striking feature and can be viewed even with binoculars. </w:t>
      </w:r>
    </w:p>
    <w:p w:rsidR="00AB14D4" w:rsidRPr="00631085" w:rsidRDefault="008E36F6" w:rsidP="009318AF">
      <w:pPr>
        <w:jc w:val="both"/>
        <w:rPr>
          <w:sz w:val="22"/>
        </w:rPr>
      </w:pPr>
      <w:r w:rsidRPr="00631085">
        <w:rPr>
          <w:sz w:val="22"/>
        </w:rPr>
        <w:t>Luna X remains visible for about 2 hours so some care in</w:t>
      </w:r>
      <w:r w:rsidR="00514717">
        <w:rPr>
          <w:sz w:val="22"/>
        </w:rPr>
        <w:t xml:space="preserve"> planning</w:t>
      </w:r>
      <w:r w:rsidRPr="00631085">
        <w:rPr>
          <w:sz w:val="22"/>
        </w:rPr>
        <w:t xml:space="preserve"> is called for.</w:t>
      </w:r>
      <w:r w:rsidR="00357913" w:rsidRPr="00631085">
        <w:rPr>
          <w:sz w:val="22"/>
        </w:rPr>
        <w:t xml:space="preserve"> </w:t>
      </w:r>
    </w:p>
    <w:p w:rsidR="008E36F6" w:rsidRPr="00631085" w:rsidRDefault="00357913" w:rsidP="009318AF">
      <w:pPr>
        <w:jc w:val="both"/>
        <w:rPr>
          <w:sz w:val="22"/>
        </w:rPr>
      </w:pPr>
      <w:r w:rsidRPr="00631085">
        <w:rPr>
          <w:sz w:val="22"/>
        </w:rPr>
        <w:t xml:space="preserve">Predictions for the visibility of Lunar X </w:t>
      </w:r>
      <w:r w:rsidR="00EC4AD0" w:rsidRPr="00631085">
        <w:rPr>
          <w:sz w:val="22"/>
        </w:rPr>
        <w:t>(see table below) have been kindly supplied by Dana Thomson who gives the approximate start time of the fully</w:t>
      </w:r>
      <w:r w:rsidR="00971451" w:rsidRPr="00631085">
        <w:rPr>
          <w:sz w:val="22"/>
        </w:rPr>
        <w:t xml:space="preserve"> </w:t>
      </w:r>
      <w:r w:rsidR="00EC4AD0" w:rsidRPr="00631085">
        <w:rPr>
          <w:sz w:val="22"/>
        </w:rPr>
        <w:t>formed feature.</w:t>
      </w:r>
      <w:r w:rsidR="00971451" w:rsidRPr="00631085">
        <w:rPr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838"/>
        <w:gridCol w:w="1242"/>
        <w:gridCol w:w="1837"/>
        <w:gridCol w:w="1242"/>
        <w:gridCol w:w="1837"/>
      </w:tblGrid>
      <w:tr w:rsidR="00BE7B40" w:rsidRPr="00631085" w:rsidTr="00BE7B40"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Jan 13</w:t>
            </w:r>
          </w:p>
        </w:tc>
        <w:tc>
          <w:tcPr>
            <w:tcW w:w="1838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14h35</w:t>
            </w:r>
          </w:p>
        </w:tc>
        <w:tc>
          <w:tcPr>
            <w:tcW w:w="1242" w:type="dxa"/>
            <w:vMerge w:val="restart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May 11</w:t>
            </w:r>
          </w:p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June 10</w:t>
            </w:r>
          </w:p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Jul 9</w:t>
            </w:r>
          </w:p>
          <w:p w:rsidR="00BE7B40" w:rsidRPr="00631085" w:rsidRDefault="00BE7B40" w:rsidP="009318AF">
            <w:pPr>
              <w:jc w:val="both"/>
              <w:rPr>
                <w:b/>
                <w:sz w:val="22"/>
              </w:rPr>
            </w:pPr>
            <w:r w:rsidRPr="00631085">
              <w:rPr>
                <w:b/>
                <w:sz w:val="22"/>
              </w:rPr>
              <w:t>Aug 8</w:t>
            </w: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18h25</w:t>
            </w:r>
          </w:p>
        </w:tc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Sep 6</w:t>
            </w: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17h47</w:t>
            </w:r>
          </w:p>
        </w:tc>
      </w:tr>
      <w:tr w:rsidR="00BE7B40" w:rsidRPr="00631085" w:rsidTr="00BE7B40"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b/>
                <w:sz w:val="22"/>
              </w:rPr>
            </w:pPr>
            <w:r w:rsidRPr="00631085">
              <w:rPr>
                <w:b/>
                <w:sz w:val="22"/>
              </w:rPr>
              <w:t>Feb 12</w:t>
            </w:r>
          </w:p>
        </w:tc>
        <w:tc>
          <w:tcPr>
            <w:tcW w:w="1838" w:type="dxa"/>
          </w:tcPr>
          <w:p w:rsidR="00BE7B40" w:rsidRPr="00631085" w:rsidRDefault="00BE7B40" w:rsidP="009318AF">
            <w:pPr>
              <w:jc w:val="both"/>
              <w:rPr>
                <w:b/>
                <w:sz w:val="22"/>
              </w:rPr>
            </w:pPr>
            <w:r w:rsidRPr="00631085">
              <w:rPr>
                <w:b/>
                <w:sz w:val="22"/>
              </w:rPr>
              <w:t>04h13</w:t>
            </w:r>
          </w:p>
        </w:tc>
        <w:tc>
          <w:tcPr>
            <w:tcW w:w="1242" w:type="dxa"/>
            <w:vMerge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06h17</w:t>
            </w:r>
          </w:p>
        </w:tc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Oct 6</w:t>
            </w: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06h17</w:t>
            </w:r>
          </w:p>
        </w:tc>
      </w:tr>
      <w:tr w:rsidR="00BE7B40" w:rsidRPr="00631085" w:rsidTr="00BE7B40"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Mar 13</w:t>
            </w:r>
          </w:p>
        </w:tc>
        <w:tc>
          <w:tcPr>
            <w:tcW w:w="1838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17h26</w:t>
            </w:r>
          </w:p>
        </w:tc>
        <w:tc>
          <w:tcPr>
            <w:tcW w:w="1242" w:type="dxa"/>
            <w:vMerge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17h58</w:t>
            </w:r>
          </w:p>
        </w:tc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b/>
                <w:sz w:val="22"/>
              </w:rPr>
            </w:pPr>
            <w:r w:rsidRPr="00631085">
              <w:rPr>
                <w:b/>
                <w:sz w:val="22"/>
              </w:rPr>
              <w:t>Nov 4</w:t>
            </w: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b/>
                <w:sz w:val="22"/>
              </w:rPr>
            </w:pPr>
            <w:r w:rsidRPr="00631085">
              <w:rPr>
                <w:b/>
                <w:sz w:val="22"/>
              </w:rPr>
              <w:t>19h18</w:t>
            </w:r>
          </w:p>
        </w:tc>
      </w:tr>
      <w:tr w:rsidR="00BE7B40" w:rsidRPr="00631085" w:rsidTr="00BE7B40"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Apr 12</w:t>
            </w:r>
          </w:p>
        </w:tc>
        <w:tc>
          <w:tcPr>
            <w:tcW w:w="1838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06h10</w:t>
            </w:r>
          </w:p>
        </w:tc>
        <w:tc>
          <w:tcPr>
            <w:tcW w:w="1242" w:type="dxa"/>
            <w:vMerge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b/>
                <w:sz w:val="22"/>
              </w:rPr>
            </w:pPr>
            <w:r w:rsidRPr="00631085">
              <w:rPr>
                <w:b/>
                <w:sz w:val="22"/>
              </w:rPr>
              <w:t>05h43</w:t>
            </w:r>
          </w:p>
        </w:tc>
        <w:tc>
          <w:tcPr>
            <w:tcW w:w="1242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Dec 4</w:t>
            </w:r>
          </w:p>
        </w:tc>
        <w:tc>
          <w:tcPr>
            <w:tcW w:w="1837" w:type="dxa"/>
          </w:tcPr>
          <w:p w:rsidR="00BE7B40" w:rsidRPr="00631085" w:rsidRDefault="00BE7B40" w:rsidP="009318AF">
            <w:pPr>
              <w:jc w:val="both"/>
              <w:rPr>
                <w:sz w:val="22"/>
              </w:rPr>
            </w:pPr>
            <w:r w:rsidRPr="00631085">
              <w:rPr>
                <w:sz w:val="22"/>
              </w:rPr>
              <w:t>08h44</w:t>
            </w:r>
          </w:p>
        </w:tc>
      </w:tr>
    </w:tbl>
    <w:p w:rsidR="00C95A31" w:rsidRPr="00631085" w:rsidRDefault="00C95A31" w:rsidP="009318AF">
      <w:pPr>
        <w:jc w:val="both"/>
        <w:rPr>
          <w:sz w:val="22"/>
        </w:rPr>
      </w:pPr>
    </w:p>
    <w:sectPr w:rsidR="00C95A31" w:rsidRPr="00631085" w:rsidSect="00DE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7E9F"/>
    <w:rsid w:val="00012B5F"/>
    <w:rsid w:val="0001699E"/>
    <w:rsid w:val="00067710"/>
    <w:rsid w:val="00100DEB"/>
    <w:rsid w:val="00193D34"/>
    <w:rsid w:val="00216476"/>
    <w:rsid w:val="002310B1"/>
    <w:rsid w:val="002576A2"/>
    <w:rsid w:val="00294528"/>
    <w:rsid w:val="00357913"/>
    <w:rsid w:val="00454792"/>
    <w:rsid w:val="00464499"/>
    <w:rsid w:val="004711D0"/>
    <w:rsid w:val="004A0428"/>
    <w:rsid w:val="00514717"/>
    <w:rsid w:val="005576B2"/>
    <w:rsid w:val="00557E9F"/>
    <w:rsid w:val="00620F14"/>
    <w:rsid w:val="00631085"/>
    <w:rsid w:val="00651F89"/>
    <w:rsid w:val="006A21B0"/>
    <w:rsid w:val="007920B1"/>
    <w:rsid w:val="007A44DB"/>
    <w:rsid w:val="007B1F15"/>
    <w:rsid w:val="007B3490"/>
    <w:rsid w:val="008E36F6"/>
    <w:rsid w:val="008E708A"/>
    <w:rsid w:val="009318AF"/>
    <w:rsid w:val="0095036A"/>
    <w:rsid w:val="00971451"/>
    <w:rsid w:val="00993583"/>
    <w:rsid w:val="009A5B42"/>
    <w:rsid w:val="009E5725"/>
    <w:rsid w:val="00AB14D4"/>
    <w:rsid w:val="00AD44A8"/>
    <w:rsid w:val="00B6196B"/>
    <w:rsid w:val="00BC6B47"/>
    <w:rsid w:val="00BE7B40"/>
    <w:rsid w:val="00C95A31"/>
    <w:rsid w:val="00CF0AF7"/>
    <w:rsid w:val="00CF4073"/>
    <w:rsid w:val="00D05766"/>
    <w:rsid w:val="00D11349"/>
    <w:rsid w:val="00DA2FD0"/>
    <w:rsid w:val="00DD1641"/>
    <w:rsid w:val="00DE4D14"/>
    <w:rsid w:val="00E12B1F"/>
    <w:rsid w:val="00EC4AD0"/>
    <w:rsid w:val="00F9702E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962F-26E0-4EEE-B85F-7DA8293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Harvey</dc:creator>
  <cp:lastModifiedBy>Peter Harvey</cp:lastModifiedBy>
  <cp:revision>2</cp:revision>
  <dcterms:created xsi:type="dcterms:W3CDTF">2019-01-17T06:44:00Z</dcterms:created>
  <dcterms:modified xsi:type="dcterms:W3CDTF">2019-01-17T06:44:00Z</dcterms:modified>
</cp:coreProperties>
</file>